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6D1E9D5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047287">
        <w:rPr>
          <w:rFonts w:ascii="Calibri" w:hAnsi="Calibri"/>
        </w:rPr>
        <w:t>ENG</w:t>
      </w:r>
      <w:r w:rsidR="00420E97">
        <w:rPr>
          <w:rFonts w:ascii="Calibri" w:hAnsi="Calibri"/>
        </w:rPr>
        <w:t>9</w:t>
      </w:r>
      <w:r w:rsidRPr="007A395D">
        <w:rPr>
          <w:rFonts w:ascii="Calibri" w:hAnsi="Calibri"/>
        </w:rPr>
        <w:t>-</w:t>
      </w:r>
      <w:r w:rsidR="00F13216">
        <w:rPr>
          <w:rFonts w:ascii="Calibri" w:hAnsi="Calibri"/>
        </w:rPr>
        <w:t>2.1.13</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551AAC3"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793647">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793647">
        <w:rPr>
          <w:b/>
        </w:rPr>
        <w:t>X</w:t>
      </w:r>
      <w:r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1331F374"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F13216">
        <w:t>2.1</w:t>
      </w:r>
    </w:p>
    <w:p w14:paraId="6CFA6142" w14:textId="11C47C19"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r>
      <w:r w:rsidR="00793647" w:rsidRPr="00793647">
        <w:t xml:space="preserve">Task 1.2.1 (ENG) 3rd party quality </w:t>
      </w:r>
    </w:p>
    <w:p w14:paraId="5C721796" w14:textId="763EBFE2" w:rsidR="00677FAA" w:rsidRPr="007A395D" w:rsidRDefault="00677FAA" w:rsidP="00677FAA">
      <w:pPr>
        <w:pStyle w:val="BodyText"/>
      </w:pPr>
      <w:r>
        <w:t>Working Group</w:t>
      </w:r>
      <w:r>
        <w:tab/>
      </w:r>
      <w:r>
        <w:tab/>
      </w:r>
      <w:r>
        <w:tab/>
      </w:r>
      <w:r>
        <w:tab/>
      </w:r>
      <w:r>
        <w:tab/>
      </w:r>
      <w:r w:rsidR="00793647">
        <w:t>WG 2</w:t>
      </w:r>
    </w:p>
    <w:p w14:paraId="01FC5420" w14:textId="35E7798E"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793647">
        <w:t>Adam Hay</w:t>
      </w:r>
    </w:p>
    <w:p w14:paraId="60BCC120" w14:textId="77777777" w:rsidR="0080294B" w:rsidRPr="007A395D" w:rsidRDefault="0080294B" w:rsidP="00F36489">
      <w:pPr>
        <w:pStyle w:val="BodyText"/>
      </w:pPr>
    </w:p>
    <w:p w14:paraId="11FA755A" w14:textId="77777777" w:rsidR="00793647" w:rsidRPr="00CC2DCC" w:rsidRDefault="00793647" w:rsidP="00793647">
      <w:pPr>
        <w:pStyle w:val="Title"/>
        <w:rPr>
          <w:color w:val="00558C"/>
        </w:rPr>
      </w:pPr>
      <w:r w:rsidRPr="009A5C4C">
        <w:rPr>
          <w:color w:val="00558C"/>
        </w:rPr>
        <w:t>3rd party AtoN provider quality control</w:t>
      </w:r>
    </w:p>
    <w:p w14:paraId="0F258596" w14:textId="50FB6E37" w:rsidR="00A446C9" w:rsidRPr="004D4B1B" w:rsidRDefault="00A446C9" w:rsidP="009B5263">
      <w:pPr>
        <w:pStyle w:val="Heading1"/>
      </w:pPr>
      <w:r w:rsidRPr="009B5263">
        <w:t>Summary</w:t>
      </w:r>
    </w:p>
    <w:p w14:paraId="5432CFB6" w14:textId="0E6532BF" w:rsidR="00B56BDF" w:rsidRPr="007A395D" w:rsidRDefault="00ED0710" w:rsidP="00F36489">
      <w:pPr>
        <w:pStyle w:val="BodyText"/>
      </w:pPr>
      <w:r>
        <w:t xml:space="preserve">Task </w:t>
      </w:r>
      <w:r w:rsidRPr="00F24C81">
        <w:t xml:space="preserve">1.2.1 </w:t>
      </w:r>
      <w:r>
        <w:t>“</w:t>
      </w:r>
      <w:r w:rsidRPr="00F24C81">
        <w:t>Develop Guidance on checking that 3rd party AtoN providers are providing what they are obliged to provide</w:t>
      </w:r>
      <w:r>
        <w:t xml:space="preserve"> </w:t>
      </w:r>
      <w:r w:rsidRPr="00F24C81">
        <w:t>– 3rd party AtoN provider quality control. (Joint ARM cooperation)</w:t>
      </w:r>
      <w:r>
        <w:t xml:space="preserve">” is part of the ENG Committees 2018-2022 Work programme. </w:t>
      </w:r>
      <w:r w:rsidRPr="00F24C81">
        <w:t>The new guideline should cover 3rd party aspects in addition to the existing guideline G1052 (Quality management systems for aids to navigation service delivery)</w:t>
      </w:r>
      <w:r>
        <w:t>.</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BA7590F" w:rsidR="00E55927" w:rsidRPr="007A395D" w:rsidRDefault="00793647" w:rsidP="00F36489">
      <w:pPr>
        <w:pStyle w:val="BodyText"/>
      </w:pPr>
      <w:r>
        <w:t>Input to Task 1.2.1</w:t>
      </w:r>
    </w:p>
    <w:p w14:paraId="53733F03" w14:textId="77777777" w:rsidR="00A446C9" w:rsidRPr="007A395D" w:rsidRDefault="00A446C9" w:rsidP="00605E43">
      <w:pPr>
        <w:pStyle w:val="Heading1"/>
      </w:pPr>
      <w:r w:rsidRPr="007A395D">
        <w:t>Background</w:t>
      </w:r>
    </w:p>
    <w:p w14:paraId="250786A9" w14:textId="6680321B" w:rsidR="00793647" w:rsidRPr="00ED0710" w:rsidRDefault="00ED0710" w:rsidP="00F36489">
      <w:pPr>
        <w:pStyle w:val="BodyText"/>
      </w:pPr>
      <w:r w:rsidRPr="00ED0710">
        <w:t>Experiences from administrations and service providers should be incorporated into the development of Task 1.2.1. The following wording should be a contribution to it.</w:t>
      </w:r>
    </w:p>
    <w:p w14:paraId="74C67E64" w14:textId="04289778" w:rsidR="00ED0710" w:rsidRPr="00ED0710" w:rsidRDefault="00ED0710" w:rsidP="00ED0710">
      <w:pPr>
        <w:pStyle w:val="Heading1"/>
      </w:pPr>
      <w:r>
        <w:t>Contribution</w:t>
      </w:r>
    </w:p>
    <w:p w14:paraId="2E459EC1" w14:textId="6D67E654" w:rsidR="00793647" w:rsidRDefault="00793647" w:rsidP="00793647">
      <w:pPr>
        <w:pStyle w:val="BodyText"/>
      </w:pPr>
      <w:r>
        <w:t>It is critical for 3rd party AtoN services to be appropriately organized and with a contract mechanism in place. The contract mechanism should clearly state the scope of works, contractual mechanisms related to delivery and should provide both parties, the CA and the contractor, with a clear framework for delivery and supervision, administration and protection.</w:t>
      </w:r>
    </w:p>
    <w:p w14:paraId="47D9ED99" w14:textId="0FB60B62" w:rsidR="00793647" w:rsidRPr="00793647" w:rsidRDefault="00793647" w:rsidP="00793647">
      <w:pPr>
        <w:pStyle w:val="BodyText"/>
        <w:rPr>
          <w:lang w:val="de-DE"/>
        </w:rPr>
      </w:pPr>
      <w:r>
        <w:t xml:space="preserve">A good addition to contracts </w:t>
      </w:r>
      <w:proofErr w:type="gramStart"/>
      <w:r>
        <w:t>are</w:t>
      </w:r>
      <w:proofErr w:type="gramEnd"/>
      <w:r>
        <w:t xml:space="preserve"> Key Performance Indicators. KPIs are set parameters that can be used to measure the effectiveness of the contractor. They can be linked to payments and penalty clauses if needed and can be tailored to suit AtoN services. </w:t>
      </w:r>
      <w:r w:rsidRPr="00793647">
        <w:rPr>
          <w:lang w:val="de-DE"/>
        </w:rPr>
        <w:t>Examples – availability, MTTR, technical innovation, programming etc.</w:t>
      </w:r>
    </w:p>
    <w:p w14:paraId="195F70D9" w14:textId="773DD9DD" w:rsidR="00793647" w:rsidRDefault="00793647" w:rsidP="00793647">
      <w:pPr>
        <w:pStyle w:val="BodyText"/>
      </w:pPr>
      <w:r>
        <w:t xml:space="preserve">It is critical to choose a competent and capable contractor, and this is easiest done through a competitive tendering process. The process itself is defined by the legislation related to procurement, and all CAs or other AtoN service providers will have different requirements and restrictions in this aspect. AtoN servicers </w:t>
      </w:r>
      <w:r>
        <w:lastRenderedPageBreak/>
        <w:t>are quite specific, and tender conditions can provide parameters on the minimum requirements of participating contractors. This might include issues such as mandatory ISO certification, mandatory IALA Industrial Membership, previous experience in AtoN, financial capacity and turnover. Tender evaluation is critical in this regard, and CAs should attempt to find a balance between price and capability. Budgetary restrictions and price are important, but cheapest is not always the best and the effect on maritime safety and the reliability and availability of AtoN should remain the most important consideration.</w:t>
      </w:r>
    </w:p>
    <w:p w14:paraId="7A8D2F27" w14:textId="77777777" w:rsidR="00A446C9" w:rsidRPr="007A395D" w:rsidRDefault="00A446C9" w:rsidP="00605E43">
      <w:pPr>
        <w:pStyle w:val="Heading1"/>
      </w:pPr>
      <w:r w:rsidRPr="007A395D">
        <w:t>Action requested of the Committee</w:t>
      </w:r>
    </w:p>
    <w:p w14:paraId="21DBFA5F" w14:textId="59FAE1D1" w:rsidR="00793647" w:rsidRPr="00793647" w:rsidRDefault="00F25BF4" w:rsidP="00F36489">
      <w:pPr>
        <w:pStyle w:val="BodyText"/>
      </w:pPr>
      <w:r w:rsidRPr="00793647">
        <w:t>The Committee is requested to</w:t>
      </w:r>
      <w:r w:rsidR="00793647" w:rsidRPr="00793647">
        <w:t xml:space="preserve"> include the</w:t>
      </w:r>
      <w:r w:rsidR="00793647">
        <w:t xml:space="preserve"> input in the work on task 1.2.1.</w:t>
      </w:r>
    </w:p>
    <w:p w14:paraId="60ACBEC9" w14:textId="77777777" w:rsidR="004D1D85" w:rsidRPr="007A395D" w:rsidRDefault="004D1D85" w:rsidP="00F36489">
      <w:pPr>
        <w:pStyle w:val="List1"/>
        <w:numPr>
          <w:ilvl w:val="0"/>
          <w:numId w:val="0"/>
        </w:numPr>
        <w:ind w:left="567"/>
      </w:pPr>
    </w:p>
    <w:p w14:paraId="5E201BEE" w14:textId="77777777" w:rsidR="004D1D85" w:rsidRPr="007A395D" w:rsidRDefault="004D1D85" w:rsidP="00F36489">
      <w:pPr>
        <w:pStyle w:val="List1"/>
        <w:numPr>
          <w:ilvl w:val="0"/>
          <w:numId w:val="0"/>
        </w:numPr>
        <w:ind w:left="567"/>
      </w:pPr>
    </w:p>
    <w:p w14:paraId="16AE6650" w14:textId="7EB498D9" w:rsidR="004D1D85" w:rsidRPr="007A395D" w:rsidRDefault="004D1D85" w:rsidP="00F13216">
      <w:pPr>
        <w:pStyle w:val="AnnexHeading3"/>
        <w:numPr>
          <w:ilvl w:val="0"/>
          <w:numId w:val="0"/>
        </w:numPr>
        <w:rPr>
          <w:rFonts w:ascii="Calibri" w:hAnsi="Calibri"/>
          <w:lang w:eastAsia="en-US"/>
        </w:rPr>
      </w:pPr>
      <w:bookmarkStart w:id="0" w:name="_GoBack"/>
      <w:bookmarkEnd w:id="0"/>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147EE" w14:textId="77777777" w:rsidR="000925FE" w:rsidRDefault="000925FE" w:rsidP="00362CD9">
      <w:r>
        <w:separator/>
      </w:r>
    </w:p>
    <w:p w14:paraId="5821366C" w14:textId="77777777" w:rsidR="000925FE" w:rsidRDefault="000925FE"/>
    <w:p w14:paraId="0D31B996" w14:textId="77777777" w:rsidR="000925FE" w:rsidRDefault="000925FE"/>
  </w:endnote>
  <w:endnote w:type="continuationSeparator" w:id="0">
    <w:p w14:paraId="4646ECC9" w14:textId="77777777" w:rsidR="000925FE" w:rsidRDefault="000925FE" w:rsidP="00362CD9">
      <w:r>
        <w:continuationSeparator/>
      </w:r>
    </w:p>
    <w:p w14:paraId="29F6B90E" w14:textId="77777777" w:rsidR="000925FE" w:rsidRDefault="000925FE"/>
    <w:p w14:paraId="79262659" w14:textId="77777777" w:rsidR="000925FE" w:rsidRDefault="00092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DF856" w14:textId="77777777" w:rsidR="005F5934" w:rsidRPr="005F5934" w:rsidRDefault="005F5934" w:rsidP="005F5934">
    <w:pPr>
      <w:pStyle w:val="Footer"/>
      <w:rPr>
        <w:rFonts w:ascii="Calibri" w:hAnsi="Calibri"/>
        <w:b/>
        <w:bCs/>
        <w:sz w:val="20"/>
        <w:szCs w:val="20"/>
      </w:rPr>
    </w:pPr>
    <w:r w:rsidRPr="005F5934">
      <w:rPr>
        <w:rFonts w:ascii="Calibri" w:hAnsi="Calibri"/>
        <w:b/>
        <w:bCs/>
        <w:sz w:val="20"/>
        <w:szCs w:val="20"/>
      </w:rPr>
      <w:t xml:space="preserve">3rd party </w:t>
    </w:r>
    <w:proofErr w:type="spellStart"/>
    <w:r w:rsidRPr="005F5934">
      <w:rPr>
        <w:rFonts w:ascii="Calibri" w:hAnsi="Calibri"/>
        <w:b/>
        <w:bCs/>
        <w:sz w:val="20"/>
        <w:szCs w:val="20"/>
      </w:rPr>
      <w:t>AtoN</w:t>
    </w:r>
    <w:proofErr w:type="spellEnd"/>
    <w:r w:rsidRPr="005F5934">
      <w:rPr>
        <w:rFonts w:ascii="Calibri" w:hAnsi="Calibri"/>
        <w:b/>
        <w:bCs/>
        <w:sz w:val="20"/>
        <w:szCs w:val="20"/>
      </w:rPr>
      <w:t xml:space="preserve"> provider quality control</w:t>
    </w:r>
  </w:p>
  <w:p w14:paraId="08F0EF88" w14:textId="2ECA6027" w:rsidR="004D4B1B" w:rsidRPr="00036B9E" w:rsidRDefault="004D4B1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D0710">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1C618" w14:textId="77777777" w:rsidR="000925FE" w:rsidRDefault="000925FE" w:rsidP="00362CD9">
      <w:r>
        <w:separator/>
      </w:r>
    </w:p>
    <w:p w14:paraId="4C695BE9" w14:textId="77777777" w:rsidR="000925FE" w:rsidRDefault="000925FE"/>
    <w:p w14:paraId="00F7E7A5" w14:textId="77777777" w:rsidR="000925FE" w:rsidRDefault="000925FE"/>
  </w:footnote>
  <w:footnote w:type="continuationSeparator" w:id="0">
    <w:p w14:paraId="250D69D3" w14:textId="77777777" w:rsidR="000925FE" w:rsidRDefault="000925FE" w:rsidP="00362CD9">
      <w:r>
        <w:continuationSeparator/>
      </w:r>
    </w:p>
    <w:p w14:paraId="0EA18F09" w14:textId="77777777" w:rsidR="000925FE" w:rsidRDefault="000925FE"/>
    <w:p w14:paraId="66F8F567" w14:textId="77777777" w:rsidR="000925FE" w:rsidRDefault="000925FE"/>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4D4B1B" w:rsidRDefault="000925FE">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4D4B1B" w:rsidRDefault="004D4B1B" w:rsidP="007A395D">
    <w:pPr>
      <w:pStyle w:val="Header"/>
      <w:jc w:val="right"/>
    </w:pPr>
    <w:r>
      <w:rPr>
        <w:noProof/>
        <w:lang w:val="de-DE" w:eastAsia="de-D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925FE">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de-DE" w:eastAsia="de-D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0925FE"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47287"/>
    <w:rsid w:val="00070C13"/>
    <w:rsid w:val="000715C9"/>
    <w:rsid w:val="00084F33"/>
    <w:rsid w:val="000925FE"/>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369E4"/>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2F59C3"/>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20E97"/>
    <w:rsid w:val="00431B19"/>
    <w:rsid w:val="004520B3"/>
    <w:rsid w:val="004661AD"/>
    <w:rsid w:val="004737B9"/>
    <w:rsid w:val="004D1D85"/>
    <w:rsid w:val="004D3C3A"/>
    <w:rsid w:val="004D4B1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5934"/>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93647"/>
    <w:rsid w:val="007A395D"/>
    <w:rsid w:val="007C346C"/>
    <w:rsid w:val="007D7171"/>
    <w:rsid w:val="007E09BC"/>
    <w:rsid w:val="0080294B"/>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B71A4"/>
    <w:rsid w:val="008C0003"/>
    <w:rsid w:val="008D1694"/>
    <w:rsid w:val="008D4339"/>
    <w:rsid w:val="008D79CB"/>
    <w:rsid w:val="008F07BC"/>
    <w:rsid w:val="009165C0"/>
    <w:rsid w:val="0092692B"/>
    <w:rsid w:val="0093354F"/>
    <w:rsid w:val="00943E9C"/>
    <w:rsid w:val="00945C7B"/>
    <w:rsid w:val="00953F4D"/>
    <w:rsid w:val="00960BB8"/>
    <w:rsid w:val="00964F5C"/>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F1871"/>
    <w:rsid w:val="00D019CE"/>
    <w:rsid w:val="00D1133E"/>
    <w:rsid w:val="00D17A34"/>
    <w:rsid w:val="00D26628"/>
    <w:rsid w:val="00D332B3"/>
    <w:rsid w:val="00D55207"/>
    <w:rsid w:val="00D55B61"/>
    <w:rsid w:val="00D81801"/>
    <w:rsid w:val="00D92B45"/>
    <w:rsid w:val="00D95962"/>
    <w:rsid w:val="00DC389B"/>
    <w:rsid w:val="00DE2FEE"/>
    <w:rsid w:val="00E00BE9"/>
    <w:rsid w:val="00E22A11"/>
    <w:rsid w:val="00E26DE6"/>
    <w:rsid w:val="00E31E5C"/>
    <w:rsid w:val="00E44DD2"/>
    <w:rsid w:val="00E558C3"/>
    <w:rsid w:val="00E55927"/>
    <w:rsid w:val="00E55BC2"/>
    <w:rsid w:val="00E86CDD"/>
    <w:rsid w:val="00E912A6"/>
    <w:rsid w:val="00E97303"/>
    <w:rsid w:val="00EA4844"/>
    <w:rsid w:val="00EA4D9C"/>
    <w:rsid w:val="00EA5A97"/>
    <w:rsid w:val="00EB75EE"/>
    <w:rsid w:val="00EC0DB9"/>
    <w:rsid w:val="00ED0710"/>
    <w:rsid w:val="00ED36FD"/>
    <w:rsid w:val="00EE4C1D"/>
    <w:rsid w:val="00EF3685"/>
    <w:rsid w:val="00F04350"/>
    <w:rsid w:val="00F13216"/>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17714EE2-D368-4465-AFEF-6125FDDA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9D15A-1F6B-4BB8-AEEC-3705C73FF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416</Words>
  <Characters>2375</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WSA Koblenz</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4</cp:revision>
  <dcterms:created xsi:type="dcterms:W3CDTF">2019-02-26T17:07:00Z</dcterms:created>
  <dcterms:modified xsi:type="dcterms:W3CDTF">2019-03-01T05:32:00Z</dcterms:modified>
</cp:coreProperties>
</file>